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6AD42" w14:textId="77777777" w:rsidR="009E433E" w:rsidRPr="007B7D68" w:rsidRDefault="009E433E" w:rsidP="008D6B41">
      <w:pPr>
        <w:ind w:left="720" w:hanging="360"/>
        <w:jc w:val="center"/>
        <w:rPr>
          <w:rFonts w:asciiTheme="minorHAnsi" w:hAnsiTheme="minorHAnsi" w:cstheme="minorHAnsi"/>
          <w:b/>
        </w:rPr>
      </w:pPr>
      <w:r w:rsidRPr="007B7D68">
        <w:rPr>
          <w:rFonts w:asciiTheme="minorHAnsi" w:hAnsiTheme="minorHAnsi" w:cstheme="minorHAnsi"/>
          <w:b/>
        </w:rPr>
        <w:t>AAEF- Comisión de Tributos Nacionales</w:t>
      </w:r>
    </w:p>
    <w:p w14:paraId="1E60FDCB" w14:textId="1CBCF43E" w:rsidR="001140CE" w:rsidRDefault="009E433E" w:rsidP="001273B5">
      <w:pPr>
        <w:jc w:val="center"/>
        <w:rPr>
          <w:rFonts w:asciiTheme="minorHAnsi" w:hAnsiTheme="minorHAnsi" w:cstheme="minorHAnsi"/>
          <w:b/>
        </w:rPr>
      </w:pPr>
      <w:r w:rsidRPr="007B7D68">
        <w:rPr>
          <w:rFonts w:asciiTheme="minorHAnsi" w:hAnsiTheme="minorHAnsi" w:cstheme="minorHAnsi"/>
          <w:b/>
        </w:rPr>
        <w:t xml:space="preserve">Reunión del </w:t>
      </w:r>
      <w:r w:rsidR="000241C6">
        <w:rPr>
          <w:rFonts w:asciiTheme="minorHAnsi" w:hAnsiTheme="minorHAnsi" w:cstheme="minorHAnsi"/>
          <w:b/>
        </w:rPr>
        <w:t>5</w:t>
      </w:r>
      <w:r w:rsidR="007E7C89" w:rsidRPr="007B7D68">
        <w:rPr>
          <w:rFonts w:asciiTheme="minorHAnsi" w:hAnsiTheme="minorHAnsi" w:cstheme="minorHAnsi"/>
          <w:b/>
        </w:rPr>
        <w:t>.0</w:t>
      </w:r>
      <w:r w:rsidR="000241C6">
        <w:rPr>
          <w:rFonts w:asciiTheme="minorHAnsi" w:hAnsiTheme="minorHAnsi" w:cstheme="minorHAnsi"/>
          <w:b/>
        </w:rPr>
        <w:t>9</w:t>
      </w:r>
      <w:r w:rsidR="001140CE" w:rsidRPr="007B7D68">
        <w:rPr>
          <w:rFonts w:asciiTheme="minorHAnsi" w:hAnsiTheme="minorHAnsi" w:cstheme="minorHAnsi"/>
          <w:b/>
        </w:rPr>
        <w:t>.20</w:t>
      </w:r>
      <w:r w:rsidR="00FC3B4E" w:rsidRPr="007B7D68">
        <w:rPr>
          <w:rFonts w:asciiTheme="minorHAnsi" w:hAnsiTheme="minorHAnsi" w:cstheme="minorHAnsi"/>
          <w:b/>
        </w:rPr>
        <w:t>2</w:t>
      </w:r>
      <w:r w:rsidR="007D6A91" w:rsidRPr="007B7D68">
        <w:rPr>
          <w:rFonts w:asciiTheme="minorHAnsi" w:hAnsiTheme="minorHAnsi" w:cstheme="minorHAnsi"/>
          <w:b/>
        </w:rPr>
        <w:t>2</w:t>
      </w:r>
    </w:p>
    <w:p w14:paraId="47633624" w14:textId="77777777" w:rsidR="00401064" w:rsidRPr="007B7D68" w:rsidRDefault="00401064" w:rsidP="001273B5">
      <w:pPr>
        <w:jc w:val="center"/>
        <w:rPr>
          <w:rFonts w:asciiTheme="minorHAnsi" w:hAnsiTheme="minorHAnsi" w:cstheme="minorHAnsi"/>
          <w:b/>
        </w:rPr>
      </w:pPr>
    </w:p>
    <w:p w14:paraId="09F517CF" w14:textId="783FEC90" w:rsidR="009E433E" w:rsidRDefault="00401064" w:rsidP="00401064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Coordinadores: Gabriela Buratti y Rafael Ramognino</w:t>
      </w:r>
    </w:p>
    <w:p w14:paraId="4420D739" w14:textId="77777777" w:rsidR="00401064" w:rsidRPr="007B7D68" w:rsidRDefault="00401064" w:rsidP="00401064">
      <w:pPr>
        <w:jc w:val="center"/>
        <w:rPr>
          <w:rFonts w:asciiTheme="minorHAnsi" w:hAnsiTheme="minorHAnsi" w:cstheme="minorHAnsi"/>
          <w:b/>
        </w:rPr>
      </w:pPr>
    </w:p>
    <w:p w14:paraId="1A9F297B" w14:textId="73E6DDAD" w:rsidR="009742F4" w:rsidRPr="00401064" w:rsidRDefault="00401064" w:rsidP="00401064">
      <w:pPr>
        <w:jc w:val="center"/>
        <w:rPr>
          <w:rFonts w:asciiTheme="minorHAnsi" w:hAnsiTheme="minorHAnsi" w:cstheme="minorHAnsi"/>
          <w:b/>
        </w:rPr>
      </w:pPr>
      <w:r w:rsidRPr="00401064">
        <w:rPr>
          <w:rFonts w:asciiTheme="minorHAnsi" w:hAnsiTheme="minorHAnsi" w:cstheme="minorHAnsi"/>
          <w:b/>
        </w:rPr>
        <w:t>Colaboradore</w:t>
      </w:r>
      <w:r w:rsidR="00480586">
        <w:rPr>
          <w:rFonts w:asciiTheme="minorHAnsi" w:hAnsiTheme="minorHAnsi" w:cstheme="minorHAnsi"/>
          <w:b/>
        </w:rPr>
        <w:t>s: María de los Angeles O</w:t>
      </w:r>
      <w:r w:rsidRPr="00401064">
        <w:rPr>
          <w:rFonts w:asciiTheme="minorHAnsi" w:hAnsiTheme="minorHAnsi" w:cstheme="minorHAnsi"/>
          <w:b/>
        </w:rPr>
        <w:t xml:space="preserve">lano, </w:t>
      </w:r>
      <w:proofErr w:type="spellStart"/>
      <w:r w:rsidRPr="00401064">
        <w:rPr>
          <w:rFonts w:asciiTheme="minorHAnsi" w:hAnsiTheme="minorHAnsi" w:cstheme="minorHAnsi"/>
          <w:b/>
        </w:rPr>
        <w:t>Daiana</w:t>
      </w:r>
      <w:proofErr w:type="spellEnd"/>
      <w:r w:rsidRPr="00401064">
        <w:rPr>
          <w:rFonts w:asciiTheme="minorHAnsi" w:hAnsiTheme="minorHAnsi" w:cstheme="minorHAnsi"/>
          <w:b/>
        </w:rPr>
        <w:t xml:space="preserve"> </w:t>
      </w:r>
      <w:proofErr w:type="spellStart"/>
      <w:r w:rsidRPr="00401064">
        <w:rPr>
          <w:rFonts w:asciiTheme="minorHAnsi" w:hAnsiTheme="minorHAnsi" w:cstheme="minorHAnsi"/>
          <w:b/>
        </w:rPr>
        <w:t>Polizzotto</w:t>
      </w:r>
      <w:proofErr w:type="spellEnd"/>
      <w:r w:rsidRPr="00401064">
        <w:rPr>
          <w:rFonts w:asciiTheme="minorHAnsi" w:hAnsiTheme="minorHAnsi" w:cstheme="minorHAnsi"/>
          <w:b/>
        </w:rPr>
        <w:t>, Tomás Gutierrez y Leonel Zanotto</w:t>
      </w:r>
    </w:p>
    <w:p w14:paraId="67071FE2" w14:textId="77777777" w:rsidR="00794A80" w:rsidRPr="007B7D68" w:rsidRDefault="00794A80" w:rsidP="001273B5">
      <w:pPr>
        <w:jc w:val="both"/>
        <w:rPr>
          <w:rFonts w:asciiTheme="minorHAnsi" w:hAnsiTheme="minorHAnsi" w:cstheme="minorHAnsi"/>
        </w:rPr>
      </w:pPr>
    </w:p>
    <w:p w14:paraId="175F16E4" w14:textId="77777777" w:rsidR="00794A80" w:rsidRPr="007B7D68" w:rsidRDefault="00A80DFB" w:rsidP="00A80DFB">
      <w:pPr>
        <w:jc w:val="center"/>
        <w:rPr>
          <w:rFonts w:asciiTheme="minorHAnsi" w:hAnsiTheme="minorHAnsi" w:cstheme="minorHAnsi"/>
          <w:b/>
          <w:u w:val="single"/>
        </w:rPr>
      </w:pPr>
      <w:r w:rsidRPr="007B7D68">
        <w:rPr>
          <w:rFonts w:asciiTheme="minorHAnsi" w:hAnsiTheme="minorHAnsi" w:cstheme="minorHAnsi"/>
          <w:b/>
          <w:u w:val="single"/>
        </w:rPr>
        <w:t xml:space="preserve">ACTUALIDAD, </w:t>
      </w:r>
      <w:r w:rsidR="00E246E3" w:rsidRPr="007B7D68">
        <w:rPr>
          <w:rFonts w:asciiTheme="minorHAnsi" w:hAnsiTheme="minorHAnsi" w:cstheme="minorHAnsi"/>
          <w:b/>
          <w:u w:val="single"/>
        </w:rPr>
        <w:t>LEGISLACION</w:t>
      </w:r>
      <w:r w:rsidR="00E47BDA" w:rsidRPr="007B7D68">
        <w:rPr>
          <w:rFonts w:asciiTheme="minorHAnsi" w:hAnsiTheme="minorHAnsi" w:cstheme="minorHAnsi"/>
          <w:b/>
          <w:u w:val="single"/>
        </w:rPr>
        <w:t xml:space="preserve"> </w:t>
      </w:r>
      <w:r w:rsidR="009C3FCB" w:rsidRPr="007B7D68">
        <w:rPr>
          <w:rFonts w:asciiTheme="minorHAnsi" w:hAnsiTheme="minorHAnsi" w:cstheme="minorHAnsi"/>
          <w:b/>
          <w:u w:val="single"/>
        </w:rPr>
        <w:t>Y JURISPRUDENCIA ADMINISTRATIVA</w:t>
      </w:r>
    </w:p>
    <w:p w14:paraId="3B2E7CA1" w14:textId="77777777" w:rsidR="00885B80" w:rsidRPr="007B7D68" w:rsidRDefault="00885B80" w:rsidP="00A80DFB">
      <w:pPr>
        <w:jc w:val="center"/>
        <w:rPr>
          <w:rFonts w:asciiTheme="minorHAnsi" w:hAnsiTheme="minorHAnsi" w:cstheme="minorHAnsi"/>
          <w:u w:val="single"/>
        </w:rPr>
      </w:pPr>
    </w:p>
    <w:p w14:paraId="35FDF0FC" w14:textId="77777777" w:rsidR="001E0DD8" w:rsidRPr="007B7D68" w:rsidRDefault="001E0DD8" w:rsidP="001E0DD8">
      <w:pPr>
        <w:rPr>
          <w:rFonts w:asciiTheme="minorHAnsi" w:hAnsiTheme="minorHAnsi" w:cstheme="minorHAnsi"/>
        </w:rPr>
      </w:pPr>
      <w:r w:rsidRPr="007B7D68">
        <w:rPr>
          <w:rFonts w:asciiTheme="minorHAnsi" w:hAnsiTheme="minorHAnsi" w:cstheme="minorHAnsi"/>
        </w:rPr>
        <w:t> </w:t>
      </w:r>
    </w:p>
    <w:p w14:paraId="59CAEC17" w14:textId="77777777" w:rsidR="000241C6" w:rsidRDefault="000241C6" w:rsidP="000241C6">
      <w:pPr>
        <w:pStyle w:val="Default"/>
        <w:rPr>
          <w:color w:val="auto"/>
        </w:rPr>
      </w:pPr>
      <w:r>
        <w:rPr>
          <w:color w:val="auto"/>
        </w:rPr>
        <w:t xml:space="preserve"> </w:t>
      </w:r>
    </w:p>
    <w:p w14:paraId="2486F0C0" w14:textId="69D0D0B2" w:rsidR="00DE0619" w:rsidRPr="00B34112" w:rsidRDefault="000241C6" w:rsidP="000A7F82">
      <w:pPr>
        <w:pStyle w:val="Prrafodelista"/>
        <w:numPr>
          <w:ilvl w:val="0"/>
          <w:numId w:val="10"/>
        </w:numPr>
        <w:jc w:val="both"/>
        <w:rPr>
          <w:rFonts w:asciiTheme="minorHAnsi" w:hAnsiTheme="minorHAnsi" w:cstheme="minorHAnsi"/>
        </w:rPr>
      </w:pPr>
      <w:r w:rsidRPr="000241C6">
        <w:rPr>
          <w:rFonts w:asciiTheme="minorHAnsi" w:hAnsiTheme="minorHAnsi"/>
        </w:rPr>
        <w:t>I</w:t>
      </w:r>
      <w:r>
        <w:rPr>
          <w:rFonts w:asciiTheme="minorHAnsi" w:hAnsiTheme="minorHAnsi"/>
        </w:rPr>
        <w:t>mpuesto sobre los Bienes Personales.</w:t>
      </w:r>
      <w:r w:rsidRPr="000241C6">
        <w:rPr>
          <w:rFonts w:asciiTheme="minorHAnsi" w:hAnsiTheme="minorHAnsi"/>
        </w:rPr>
        <w:t xml:space="preserve"> </w:t>
      </w:r>
      <w:proofErr w:type="spellStart"/>
      <w:r w:rsidRPr="000241C6">
        <w:rPr>
          <w:rFonts w:asciiTheme="minorHAnsi" w:hAnsiTheme="minorHAnsi"/>
        </w:rPr>
        <w:t>Criptomonedas</w:t>
      </w:r>
      <w:proofErr w:type="spellEnd"/>
      <w:r w:rsidRPr="000241C6">
        <w:rPr>
          <w:rFonts w:asciiTheme="minorHAnsi" w:hAnsiTheme="minorHAnsi"/>
        </w:rPr>
        <w:t xml:space="preserve">. Naturaleza jurídica. </w:t>
      </w:r>
      <w:proofErr w:type="spellStart"/>
      <w:r w:rsidRPr="000241C6">
        <w:rPr>
          <w:rFonts w:asciiTheme="minorHAnsi" w:hAnsiTheme="minorHAnsi"/>
        </w:rPr>
        <w:t>Gravabilidad</w:t>
      </w:r>
      <w:proofErr w:type="spellEnd"/>
      <w:r w:rsidRPr="000241C6">
        <w:rPr>
          <w:rFonts w:asciiTheme="minorHAnsi" w:hAnsiTheme="minorHAnsi"/>
        </w:rPr>
        <w:t xml:space="preserve">. Su tratamiento. DI ALIR 2/22 del 16/7/22. </w:t>
      </w:r>
    </w:p>
    <w:p w14:paraId="7E3A54DF" w14:textId="77777777" w:rsidR="00B34112" w:rsidRPr="00B34112" w:rsidRDefault="00B34112" w:rsidP="00B34112">
      <w:pPr>
        <w:ind w:left="450"/>
        <w:jc w:val="both"/>
        <w:rPr>
          <w:rFonts w:asciiTheme="minorHAnsi" w:hAnsiTheme="minorHAnsi" w:cstheme="minorHAnsi"/>
        </w:rPr>
      </w:pPr>
    </w:p>
    <w:p w14:paraId="0AE33394" w14:textId="4080ECFB" w:rsidR="000241C6" w:rsidRPr="00B34112" w:rsidRDefault="000241C6" w:rsidP="000A7F82">
      <w:pPr>
        <w:pStyle w:val="Prrafodelista"/>
        <w:numPr>
          <w:ilvl w:val="0"/>
          <w:numId w:val="10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>Impuesto a las Ganancias. Régimen opcional de anticipos. Procedimiento especial. Resolución General 5246/22 AFIP.</w:t>
      </w:r>
    </w:p>
    <w:p w14:paraId="3BEDF52B" w14:textId="77777777" w:rsidR="00B34112" w:rsidRPr="00B34112" w:rsidRDefault="00B34112" w:rsidP="00B34112">
      <w:pPr>
        <w:pStyle w:val="Prrafodelista"/>
        <w:rPr>
          <w:rFonts w:asciiTheme="minorHAnsi" w:hAnsiTheme="minorHAnsi" w:cstheme="minorHAnsi"/>
        </w:rPr>
      </w:pPr>
    </w:p>
    <w:p w14:paraId="7FC4EB39" w14:textId="0FEA11E8" w:rsidR="000241C6" w:rsidRDefault="00B34112" w:rsidP="000A7F82">
      <w:pPr>
        <w:pStyle w:val="Prrafodelista"/>
        <w:numPr>
          <w:ilvl w:val="0"/>
          <w:numId w:val="10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Impuesto a las Ganancias. Pago a cuenta extraordinario </w:t>
      </w:r>
      <w:r w:rsidR="007E3B4A">
        <w:rPr>
          <w:rFonts w:asciiTheme="minorHAnsi" w:hAnsiTheme="minorHAnsi" w:cstheme="minorHAnsi"/>
        </w:rPr>
        <w:t>p</w:t>
      </w:r>
      <w:r>
        <w:rPr>
          <w:rFonts w:asciiTheme="minorHAnsi" w:hAnsiTheme="minorHAnsi" w:cstheme="minorHAnsi"/>
        </w:rPr>
        <w:t>ara determinados sujetos. Resolución General 5248/22 AFIP.</w:t>
      </w:r>
    </w:p>
    <w:p w14:paraId="77A702E0" w14:textId="77777777" w:rsidR="00401064" w:rsidRPr="00401064" w:rsidRDefault="00401064" w:rsidP="00401064">
      <w:pPr>
        <w:pStyle w:val="Prrafodelista"/>
        <w:rPr>
          <w:rFonts w:asciiTheme="minorHAnsi" w:hAnsiTheme="minorHAnsi" w:cstheme="minorHAnsi"/>
        </w:rPr>
      </w:pPr>
    </w:p>
    <w:p w14:paraId="2D9CE918" w14:textId="09CC5AE0" w:rsidR="00401064" w:rsidRPr="000241C6" w:rsidRDefault="00401064" w:rsidP="000A7F82">
      <w:pPr>
        <w:pStyle w:val="Prrafodelista"/>
        <w:numPr>
          <w:ilvl w:val="0"/>
          <w:numId w:val="10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Incentivo a la Inversión, Construcción y Producción Argentina. Ley 27.679 y Decreto 556/22.</w:t>
      </w:r>
    </w:p>
    <w:p w14:paraId="692D8E55" w14:textId="77777777" w:rsidR="000241C6" w:rsidRPr="000241C6" w:rsidRDefault="000241C6" w:rsidP="00B34112">
      <w:pPr>
        <w:pStyle w:val="Prrafodelista"/>
        <w:ind w:left="810"/>
        <w:jc w:val="both"/>
        <w:rPr>
          <w:rFonts w:asciiTheme="minorHAnsi" w:hAnsiTheme="minorHAnsi" w:cstheme="minorHAnsi"/>
        </w:rPr>
      </w:pPr>
    </w:p>
    <w:p w14:paraId="606E5365" w14:textId="77777777" w:rsidR="007D6A91" w:rsidRPr="007B7D68" w:rsidRDefault="007D6A91" w:rsidP="007D6A91">
      <w:pPr>
        <w:pStyle w:val="Prrafodelista"/>
        <w:ind w:left="810"/>
        <w:jc w:val="both"/>
        <w:rPr>
          <w:rFonts w:asciiTheme="minorHAnsi" w:hAnsiTheme="minorHAnsi" w:cstheme="minorHAnsi"/>
        </w:rPr>
      </w:pPr>
    </w:p>
    <w:p w14:paraId="341B18C0" w14:textId="77777777" w:rsidR="00F2044B" w:rsidRPr="007B7D68" w:rsidRDefault="00F2044B" w:rsidP="00A80DFB">
      <w:pPr>
        <w:ind w:left="696"/>
        <w:jc w:val="both"/>
        <w:rPr>
          <w:rFonts w:asciiTheme="minorHAnsi" w:hAnsiTheme="minorHAnsi" w:cstheme="minorHAnsi"/>
        </w:rPr>
      </w:pPr>
    </w:p>
    <w:p w14:paraId="0E914802" w14:textId="77777777" w:rsidR="00B81C76" w:rsidRPr="007B7D68" w:rsidRDefault="00634EAC" w:rsidP="00A80DFB">
      <w:pPr>
        <w:jc w:val="center"/>
        <w:rPr>
          <w:rFonts w:asciiTheme="minorHAnsi" w:hAnsiTheme="minorHAnsi" w:cstheme="minorHAnsi"/>
          <w:b/>
          <w:u w:val="single"/>
        </w:rPr>
      </w:pPr>
      <w:r w:rsidRPr="007B7D68">
        <w:rPr>
          <w:rFonts w:asciiTheme="minorHAnsi" w:hAnsiTheme="minorHAnsi" w:cstheme="minorHAnsi"/>
          <w:b/>
          <w:u w:val="single"/>
        </w:rPr>
        <w:t xml:space="preserve">JURISPRUDENCIA DEL TFN, MPF </w:t>
      </w:r>
      <w:r w:rsidR="00B81C76" w:rsidRPr="007B7D68">
        <w:rPr>
          <w:rFonts w:asciiTheme="minorHAnsi" w:hAnsiTheme="minorHAnsi" w:cstheme="minorHAnsi"/>
          <w:b/>
          <w:u w:val="single"/>
        </w:rPr>
        <w:t>Y DEL PODER JUDICIAL</w:t>
      </w:r>
    </w:p>
    <w:p w14:paraId="470FC42D" w14:textId="256DF5D3" w:rsidR="00E64C47" w:rsidRPr="007B7D68" w:rsidRDefault="003255AB" w:rsidP="009C74CE">
      <w:pPr>
        <w:jc w:val="both"/>
        <w:rPr>
          <w:rFonts w:asciiTheme="minorHAnsi" w:hAnsiTheme="minorHAnsi" w:cstheme="minorHAnsi"/>
        </w:rPr>
      </w:pPr>
      <w:r w:rsidRPr="007B7D68">
        <w:rPr>
          <w:rFonts w:asciiTheme="minorHAnsi" w:hAnsiTheme="minorHAnsi" w:cstheme="minorHAnsi"/>
        </w:rPr>
        <w:t> </w:t>
      </w:r>
    </w:p>
    <w:p w14:paraId="42D8CF5A" w14:textId="77777777" w:rsidR="004439D3" w:rsidRPr="007B7D68" w:rsidRDefault="004439D3" w:rsidP="004439D3">
      <w:pPr>
        <w:pStyle w:val="Prrafodelista"/>
        <w:rPr>
          <w:rFonts w:asciiTheme="minorHAnsi" w:hAnsiTheme="minorHAnsi" w:cstheme="minorHAnsi"/>
        </w:rPr>
      </w:pPr>
    </w:p>
    <w:p w14:paraId="7C1D2EFB" w14:textId="04FF2204" w:rsidR="003573FC" w:rsidRDefault="00BF4F1D" w:rsidP="00493EF7">
      <w:pPr>
        <w:pStyle w:val="Prrafodelista"/>
        <w:numPr>
          <w:ilvl w:val="0"/>
          <w:numId w:val="4"/>
        </w:numPr>
        <w:spacing w:before="120"/>
        <w:ind w:right="105"/>
        <w:jc w:val="both"/>
        <w:rPr>
          <w:rFonts w:asciiTheme="minorHAnsi" w:hAnsiTheme="minorHAnsi" w:cstheme="minorHAnsi"/>
        </w:rPr>
      </w:pPr>
      <w:r w:rsidRPr="007B7D68">
        <w:rPr>
          <w:rFonts w:asciiTheme="minorHAnsi" w:hAnsiTheme="minorHAnsi" w:cstheme="minorHAnsi"/>
        </w:rPr>
        <w:t>Impuesto a las Ganancias. Disposición de fondos a favor de empresas de un mismo grupo económico. “</w:t>
      </w:r>
      <w:proofErr w:type="spellStart"/>
      <w:r w:rsidRPr="007B7D68">
        <w:rPr>
          <w:rFonts w:asciiTheme="minorHAnsi" w:hAnsiTheme="minorHAnsi" w:cstheme="minorHAnsi"/>
        </w:rPr>
        <w:t>Dalvian</w:t>
      </w:r>
      <w:proofErr w:type="spellEnd"/>
      <w:r w:rsidRPr="007B7D68">
        <w:rPr>
          <w:rFonts w:asciiTheme="minorHAnsi" w:hAnsiTheme="minorHAnsi" w:cstheme="minorHAnsi"/>
        </w:rPr>
        <w:t xml:space="preserve"> SA”, TFN Sala B, 22/02/22.</w:t>
      </w:r>
      <w:r w:rsidR="000241C6">
        <w:rPr>
          <w:rFonts w:asciiTheme="minorHAnsi" w:hAnsiTheme="minorHAnsi" w:cstheme="minorHAnsi"/>
        </w:rPr>
        <w:t>(Pendiente de la reunión anterior)</w:t>
      </w:r>
      <w:r w:rsidR="00B34112">
        <w:rPr>
          <w:rFonts w:asciiTheme="minorHAnsi" w:hAnsiTheme="minorHAnsi" w:cstheme="minorHAnsi"/>
        </w:rPr>
        <w:t>.</w:t>
      </w:r>
    </w:p>
    <w:p w14:paraId="61851E5B" w14:textId="77777777" w:rsidR="00401064" w:rsidRDefault="00401064" w:rsidP="00401064">
      <w:pPr>
        <w:pStyle w:val="Prrafodelista"/>
        <w:spacing w:before="120"/>
        <w:ind w:left="644" w:right="105"/>
        <w:jc w:val="both"/>
        <w:rPr>
          <w:rFonts w:asciiTheme="minorHAnsi" w:hAnsiTheme="minorHAnsi" w:cstheme="minorHAnsi"/>
        </w:rPr>
      </w:pPr>
    </w:p>
    <w:p w14:paraId="4F1F7603" w14:textId="5A78591B" w:rsidR="00B34112" w:rsidRPr="007B7D68" w:rsidRDefault="00B34112" w:rsidP="00493EF7">
      <w:pPr>
        <w:pStyle w:val="Prrafodelista"/>
        <w:numPr>
          <w:ilvl w:val="0"/>
          <w:numId w:val="4"/>
        </w:numPr>
        <w:spacing w:before="120"/>
        <w:ind w:right="10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IVA. Cesión definitiva de software. “CTI Norte </w:t>
      </w:r>
      <w:proofErr w:type="spellStart"/>
      <w:r>
        <w:rPr>
          <w:rFonts w:asciiTheme="minorHAnsi" w:hAnsiTheme="minorHAnsi" w:cstheme="minorHAnsi"/>
        </w:rPr>
        <w:t>Cia</w:t>
      </w:r>
      <w:proofErr w:type="spellEnd"/>
      <w:r>
        <w:rPr>
          <w:rFonts w:asciiTheme="minorHAnsi" w:hAnsiTheme="minorHAnsi" w:cstheme="minorHAnsi"/>
        </w:rPr>
        <w:t>. De Teléfonos del Interior SA”, TFN Sala A, 24/5/22.</w:t>
      </w:r>
    </w:p>
    <w:p w14:paraId="22867828" w14:textId="77777777" w:rsidR="00BF4F1D" w:rsidRPr="007B7D68" w:rsidRDefault="00BF4F1D" w:rsidP="00BF4F1D">
      <w:pPr>
        <w:pStyle w:val="Prrafodelista"/>
        <w:rPr>
          <w:rFonts w:asciiTheme="minorHAnsi" w:hAnsiTheme="minorHAnsi" w:cstheme="minorHAnsi"/>
        </w:rPr>
      </w:pPr>
    </w:p>
    <w:p w14:paraId="1CEAC323" w14:textId="4D80CEAA" w:rsidR="00BF4F1D" w:rsidRDefault="004468F8" w:rsidP="00493EF7">
      <w:pPr>
        <w:pStyle w:val="Prrafodelista"/>
        <w:numPr>
          <w:ilvl w:val="0"/>
          <w:numId w:val="4"/>
        </w:numPr>
        <w:spacing w:before="120"/>
        <w:ind w:right="105"/>
        <w:jc w:val="both"/>
        <w:rPr>
          <w:rFonts w:asciiTheme="minorHAnsi" w:hAnsiTheme="minorHAnsi" w:cstheme="minorHAnsi"/>
        </w:rPr>
      </w:pPr>
      <w:r w:rsidRPr="007B7D68">
        <w:rPr>
          <w:rFonts w:asciiTheme="minorHAnsi" w:hAnsiTheme="minorHAnsi" w:cstheme="minorHAnsi"/>
        </w:rPr>
        <w:t>Impuesto a las G</w:t>
      </w:r>
      <w:r w:rsidR="00BF4F1D" w:rsidRPr="007B7D68">
        <w:rPr>
          <w:rFonts w:asciiTheme="minorHAnsi" w:hAnsiTheme="minorHAnsi" w:cstheme="minorHAnsi"/>
        </w:rPr>
        <w:t>anancias. Conceptos pagados por cese de la relación laboral. “Alvarez de Olavarría María Belén”,</w:t>
      </w:r>
      <w:r w:rsidRPr="007B7D68">
        <w:rPr>
          <w:rFonts w:asciiTheme="minorHAnsi" w:hAnsiTheme="minorHAnsi" w:cstheme="minorHAnsi"/>
        </w:rPr>
        <w:t xml:space="preserve"> CNACAF Sala V 31/05/22.</w:t>
      </w:r>
      <w:r w:rsidR="000241C6">
        <w:rPr>
          <w:rFonts w:asciiTheme="minorHAnsi" w:hAnsiTheme="minorHAnsi" w:cstheme="minorHAnsi"/>
        </w:rPr>
        <w:t>(Pendiente de la reunión anterior)</w:t>
      </w:r>
      <w:r w:rsidR="00401064">
        <w:rPr>
          <w:rFonts w:asciiTheme="minorHAnsi" w:hAnsiTheme="minorHAnsi" w:cstheme="minorHAnsi"/>
        </w:rPr>
        <w:t>.</w:t>
      </w:r>
    </w:p>
    <w:p w14:paraId="2740C5CD" w14:textId="77777777" w:rsidR="009D0139" w:rsidRPr="009D0139" w:rsidRDefault="009D0139" w:rsidP="009D0139">
      <w:pPr>
        <w:pStyle w:val="Prrafodelista"/>
        <w:rPr>
          <w:rFonts w:asciiTheme="minorHAnsi" w:hAnsiTheme="minorHAnsi" w:cstheme="minorHAnsi"/>
        </w:rPr>
      </w:pPr>
    </w:p>
    <w:p w14:paraId="326D6FBF" w14:textId="6F5ACAA5" w:rsidR="009D0139" w:rsidRDefault="009D0139" w:rsidP="009D0139">
      <w:pPr>
        <w:pStyle w:val="Prrafodelista"/>
        <w:numPr>
          <w:ilvl w:val="0"/>
          <w:numId w:val="4"/>
        </w:numPr>
        <w:spacing w:before="120"/>
        <w:ind w:right="105"/>
        <w:jc w:val="both"/>
        <w:rPr>
          <w:rFonts w:asciiTheme="minorHAnsi" w:hAnsiTheme="minorHAnsi" w:cstheme="minorHAnsi"/>
        </w:rPr>
      </w:pPr>
      <w:r w:rsidRPr="009D0139">
        <w:rPr>
          <w:rFonts w:asciiTheme="minorHAnsi" w:hAnsiTheme="minorHAnsi" w:cstheme="minorHAnsi"/>
        </w:rPr>
        <w:t>Ley 27.562. Condonación de sanciones. “</w:t>
      </w:r>
      <w:proofErr w:type="spellStart"/>
      <w:r w:rsidRPr="009D0139">
        <w:rPr>
          <w:rFonts w:asciiTheme="minorHAnsi" w:hAnsiTheme="minorHAnsi" w:cstheme="minorHAnsi"/>
        </w:rPr>
        <w:t>Smurfit</w:t>
      </w:r>
      <w:proofErr w:type="spellEnd"/>
      <w:r w:rsidRPr="009D0139">
        <w:rPr>
          <w:rFonts w:asciiTheme="minorHAnsi" w:hAnsiTheme="minorHAnsi" w:cstheme="minorHAnsi"/>
        </w:rPr>
        <w:t xml:space="preserve"> Kappa de Argentina SA”, TFN Sala D, 7/3/22 y “</w:t>
      </w:r>
      <w:proofErr w:type="spellStart"/>
      <w:r w:rsidRPr="009D0139">
        <w:rPr>
          <w:rFonts w:asciiTheme="minorHAnsi" w:hAnsiTheme="minorHAnsi" w:cstheme="minorHAnsi"/>
        </w:rPr>
        <w:t>Behar</w:t>
      </w:r>
      <w:proofErr w:type="spellEnd"/>
      <w:r w:rsidRPr="009D0139">
        <w:rPr>
          <w:rFonts w:asciiTheme="minorHAnsi" w:hAnsiTheme="minorHAnsi" w:cstheme="minorHAnsi"/>
        </w:rPr>
        <w:t xml:space="preserve"> Violeta Susana”, TFN Sala A, 5/5/22.</w:t>
      </w:r>
    </w:p>
    <w:p w14:paraId="1FFD1F68" w14:textId="77777777" w:rsidR="00401064" w:rsidRPr="00401064" w:rsidRDefault="00401064" w:rsidP="00401064">
      <w:pPr>
        <w:pStyle w:val="Prrafodelista"/>
        <w:rPr>
          <w:rFonts w:asciiTheme="minorHAnsi" w:hAnsiTheme="minorHAnsi" w:cstheme="minorHAnsi"/>
        </w:rPr>
      </w:pPr>
    </w:p>
    <w:p w14:paraId="4AEA77A7" w14:textId="77777777" w:rsidR="00401064" w:rsidRPr="009D0139" w:rsidRDefault="00401064" w:rsidP="00401064">
      <w:pPr>
        <w:pStyle w:val="Prrafodelista"/>
        <w:spacing w:before="120"/>
        <w:ind w:left="644" w:right="105"/>
        <w:jc w:val="both"/>
        <w:rPr>
          <w:rFonts w:asciiTheme="minorHAnsi" w:hAnsiTheme="minorHAnsi" w:cstheme="minorHAnsi"/>
        </w:rPr>
      </w:pPr>
    </w:p>
    <w:p w14:paraId="0DAA08C7" w14:textId="77777777" w:rsidR="00B34112" w:rsidRDefault="00B34112" w:rsidP="00B34112">
      <w:pPr>
        <w:pStyle w:val="Prrafodelista"/>
        <w:spacing w:before="120"/>
        <w:ind w:left="644" w:right="105"/>
        <w:jc w:val="both"/>
        <w:rPr>
          <w:rFonts w:asciiTheme="minorHAnsi" w:hAnsiTheme="minorHAnsi" w:cstheme="minorHAnsi"/>
        </w:rPr>
      </w:pPr>
    </w:p>
    <w:p w14:paraId="1779185D" w14:textId="6C5DF7EC" w:rsidR="000241C6" w:rsidRDefault="000241C6" w:rsidP="00595AEE">
      <w:pPr>
        <w:pStyle w:val="Prrafodelista"/>
        <w:numPr>
          <w:ilvl w:val="0"/>
          <w:numId w:val="4"/>
        </w:numPr>
        <w:spacing w:before="120"/>
        <w:ind w:right="105"/>
        <w:jc w:val="both"/>
        <w:rPr>
          <w:rFonts w:asciiTheme="minorHAnsi" w:hAnsiTheme="minorHAnsi" w:cstheme="minorHAnsi"/>
        </w:rPr>
      </w:pPr>
      <w:r w:rsidRPr="009D0CF0">
        <w:rPr>
          <w:rFonts w:asciiTheme="minorHAnsi" w:hAnsiTheme="minorHAnsi" w:cstheme="minorHAnsi"/>
        </w:rPr>
        <w:t>IGMP. Aplicabilidad de la doctrina “</w:t>
      </w:r>
      <w:proofErr w:type="spellStart"/>
      <w:r w:rsidRPr="009D0CF0">
        <w:rPr>
          <w:rFonts w:asciiTheme="minorHAnsi" w:hAnsiTheme="minorHAnsi" w:cstheme="minorHAnsi"/>
        </w:rPr>
        <w:t>Hermitage</w:t>
      </w:r>
      <w:proofErr w:type="spellEnd"/>
      <w:r w:rsidRPr="009D0CF0">
        <w:rPr>
          <w:rFonts w:asciiTheme="minorHAnsi" w:hAnsiTheme="minorHAnsi" w:cstheme="minorHAnsi"/>
        </w:rPr>
        <w:t>” y “Perfil”</w:t>
      </w:r>
      <w:r w:rsidR="00401064" w:rsidRPr="009D0CF0">
        <w:rPr>
          <w:rFonts w:asciiTheme="minorHAnsi" w:hAnsiTheme="minorHAnsi" w:cstheme="minorHAnsi"/>
        </w:rPr>
        <w:t xml:space="preserve"> cuando hay utilidad contable</w:t>
      </w:r>
      <w:r w:rsidRPr="009D0CF0">
        <w:rPr>
          <w:rFonts w:asciiTheme="minorHAnsi" w:hAnsiTheme="minorHAnsi" w:cstheme="minorHAnsi"/>
        </w:rPr>
        <w:t>. “Pampa Energía SA”, CNACAF Sala IV 12/7/22</w:t>
      </w:r>
      <w:r w:rsidR="009D0CF0">
        <w:rPr>
          <w:rFonts w:asciiTheme="minorHAnsi" w:hAnsiTheme="minorHAnsi" w:cstheme="minorHAnsi"/>
        </w:rPr>
        <w:t>.</w:t>
      </w:r>
    </w:p>
    <w:p w14:paraId="0246ACC0" w14:textId="77777777" w:rsidR="009D0CF0" w:rsidRPr="009D0CF0" w:rsidRDefault="009D0CF0" w:rsidP="009D0CF0">
      <w:pPr>
        <w:pStyle w:val="Prrafodelista"/>
        <w:spacing w:before="120"/>
        <w:ind w:left="644" w:right="105"/>
        <w:jc w:val="both"/>
        <w:rPr>
          <w:rFonts w:asciiTheme="minorHAnsi" w:hAnsiTheme="minorHAnsi" w:cstheme="minorHAnsi"/>
        </w:rPr>
      </w:pPr>
      <w:bookmarkStart w:id="0" w:name="_GoBack"/>
      <w:bookmarkEnd w:id="0"/>
    </w:p>
    <w:p w14:paraId="69FF53B3" w14:textId="7618CAD0" w:rsidR="007D6A91" w:rsidRDefault="000241C6" w:rsidP="008339E8">
      <w:pPr>
        <w:pStyle w:val="Prrafodelista"/>
        <w:numPr>
          <w:ilvl w:val="0"/>
          <w:numId w:val="4"/>
        </w:numPr>
        <w:spacing w:before="120" w:after="160" w:line="259" w:lineRule="auto"/>
        <w:ind w:right="105"/>
        <w:contextualSpacing/>
        <w:jc w:val="both"/>
        <w:rPr>
          <w:rFonts w:asciiTheme="minorHAnsi" w:hAnsiTheme="minorHAnsi" w:cstheme="minorHAnsi"/>
        </w:rPr>
      </w:pPr>
      <w:r w:rsidRPr="009D0139">
        <w:rPr>
          <w:rFonts w:asciiTheme="minorHAnsi" w:hAnsiTheme="minorHAnsi" w:cstheme="minorHAnsi"/>
        </w:rPr>
        <w:t>Impuesto a las Ganancias. Reconocimiento de las diferencias de cambio de fuente extranjera. Concepto de “disposición”. “</w:t>
      </w:r>
      <w:proofErr w:type="spellStart"/>
      <w:r w:rsidRPr="009D0139">
        <w:rPr>
          <w:rFonts w:asciiTheme="minorHAnsi" w:hAnsiTheme="minorHAnsi" w:cstheme="minorHAnsi"/>
        </w:rPr>
        <w:t>Ceva</w:t>
      </w:r>
      <w:proofErr w:type="spellEnd"/>
      <w:r w:rsidRPr="009D0139">
        <w:rPr>
          <w:rFonts w:asciiTheme="minorHAnsi" w:hAnsiTheme="minorHAnsi" w:cstheme="minorHAnsi"/>
        </w:rPr>
        <w:t xml:space="preserve"> de Argentina SRL”, CNACAF Sala IV 2/8/22.</w:t>
      </w:r>
    </w:p>
    <w:p w14:paraId="69555BB2" w14:textId="77777777" w:rsidR="00401064" w:rsidRPr="00401064" w:rsidRDefault="00401064" w:rsidP="00401064">
      <w:pPr>
        <w:pStyle w:val="Prrafodelista"/>
        <w:rPr>
          <w:rFonts w:asciiTheme="minorHAnsi" w:hAnsiTheme="minorHAnsi" w:cstheme="minorHAnsi"/>
        </w:rPr>
      </w:pPr>
    </w:p>
    <w:p w14:paraId="3A6DAB6E" w14:textId="617DB666" w:rsidR="00401064" w:rsidRDefault="00401064" w:rsidP="00401064">
      <w:pPr>
        <w:pStyle w:val="Prrafodelista"/>
        <w:numPr>
          <w:ilvl w:val="0"/>
          <w:numId w:val="4"/>
        </w:numPr>
        <w:spacing w:before="120" w:after="160" w:line="259" w:lineRule="auto"/>
        <w:ind w:right="105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Aporte solidario Ley 27.605.  </w:t>
      </w:r>
      <w:proofErr w:type="spellStart"/>
      <w:r>
        <w:rPr>
          <w:rFonts w:asciiTheme="minorHAnsi" w:hAnsiTheme="minorHAnsi" w:cstheme="minorHAnsi"/>
        </w:rPr>
        <w:t>Confiscatoriedad</w:t>
      </w:r>
      <w:proofErr w:type="spellEnd"/>
      <w:r>
        <w:rPr>
          <w:rFonts w:asciiTheme="minorHAnsi" w:hAnsiTheme="minorHAnsi" w:cstheme="minorHAnsi"/>
        </w:rPr>
        <w:t>. Declaración del Juzgado Federal Nº 1 de Corrientes, del 8</w:t>
      </w:r>
      <w:r w:rsidR="007E3B4A">
        <w:rPr>
          <w:rFonts w:asciiTheme="minorHAnsi" w:hAnsiTheme="minorHAnsi" w:cstheme="minorHAnsi"/>
        </w:rPr>
        <w:t>/8/</w:t>
      </w:r>
      <w:r>
        <w:rPr>
          <w:rFonts w:asciiTheme="minorHAnsi" w:hAnsiTheme="minorHAnsi" w:cstheme="minorHAnsi"/>
        </w:rPr>
        <w:t>22. “</w:t>
      </w:r>
      <w:proofErr w:type="spellStart"/>
      <w:r>
        <w:rPr>
          <w:rFonts w:asciiTheme="minorHAnsi" w:hAnsiTheme="minorHAnsi" w:cstheme="minorHAnsi"/>
        </w:rPr>
        <w:t>Goitía</w:t>
      </w:r>
      <w:proofErr w:type="spellEnd"/>
      <w:r>
        <w:rPr>
          <w:rFonts w:asciiTheme="minorHAnsi" w:hAnsiTheme="minorHAnsi" w:cstheme="minorHAnsi"/>
        </w:rPr>
        <w:t>, Jorge A.” e “</w:t>
      </w:r>
      <w:proofErr w:type="spellStart"/>
      <w:r>
        <w:rPr>
          <w:rFonts w:asciiTheme="minorHAnsi" w:hAnsiTheme="minorHAnsi" w:cstheme="minorHAnsi"/>
        </w:rPr>
        <w:t>Intra</w:t>
      </w:r>
      <w:proofErr w:type="spellEnd"/>
      <w:r>
        <w:rPr>
          <w:rFonts w:asciiTheme="minorHAnsi" w:hAnsiTheme="minorHAnsi" w:cstheme="minorHAnsi"/>
        </w:rPr>
        <w:t xml:space="preserve">, Manuel Ulises.”. </w:t>
      </w:r>
    </w:p>
    <w:p w14:paraId="2ECB56D9" w14:textId="77777777" w:rsidR="007E3B4A" w:rsidRPr="009D0139" w:rsidRDefault="007E3B4A" w:rsidP="007E3B4A">
      <w:pPr>
        <w:pStyle w:val="Prrafodelista"/>
        <w:spacing w:before="120" w:after="160" w:line="259" w:lineRule="auto"/>
        <w:ind w:left="644" w:right="105"/>
        <w:contextualSpacing/>
        <w:jc w:val="both"/>
        <w:rPr>
          <w:rFonts w:asciiTheme="minorHAnsi" w:hAnsiTheme="minorHAnsi" w:cstheme="minorHAnsi"/>
        </w:rPr>
      </w:pPr>
    </w:p>
    <w:p w14:paraId="432B25C9" w14:textId="5517DF9B" w:rsidR="00401064" w:rsidRDefault="007E3B4A" w:rsidP="008339E8">
      <w:pPr>
        <w:pStyle w:val="Prrafodelista"/>
        <w:numPr>
          <w:ilvl w:val="0"/>
          <w:numId w:val="4"/>
        </w:numPr>
        <w:spacing w:before="120" w:after="160" w:line="259" w:lineRule="auto"/>
        <w:ind w:right="105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Ley 26.860. Aplicabilidad al IVA Crédito Fiscal y al Impuesto a las Ganancias SND. “</w:t>
      </w:r>
      <w:proofErr w:type="spellStart"/>
      <w:r>
        <w:rPr>
          <w:rFonts w:asciiTheme="minorHAnsi" w:hAnsiTheme="minorHAnsi" w:cstheme="minorHAnsi"/>
        </w:rPr>
        <w:t>Sicopro</w:t>
      </w:r>
      <w:proofErr w:type="spellEnd"/>
      <w:r>
        <w:rPr>
          <w:rFonts w:asciiTheme="minorHAnsi" w:hAnsiTheme="minorHAnsi" w:cstheme="minorHAnsi"/>
        </w:rPr>
        <w:t xml:space="preserve"> SRL”, CSJN 23/8/22.</w:t>
      </w:r>
    </w:p>
    <w:p w14:paraId="03A07054" w14:textId="77777777" w:rsidR="007E3B4A" w:rsidRPr="007E3B4A" w:rsidRDefault="007E3B4A" w:rsidP="007E3B4A">
      <w:pPr>
        <w:pStyle w:val="Prrafodelista"/>
        <w:rPr>
          <w:rFonts w:asciiTheme="minorHAnsi" w:hAnsiTheme="minorHAnsi" w:cstheme="minorHAnsi"/>
        </w:rPr>
      </w:pPr>
    </w:p>
    <w:p w14:paraId="330FE3BC" w14:textId="77777777" w:rsidR="007E3B4A" w:rsidRPr="009D0139" w:rsidRDefault="007E3B4A" w:rsidP="007E3B4A">
      <w:pPr>
        <w:pStyle w:val="Prrafodelista"/>
        <w:spacing w:before="120" w:after="160" w:line="259" w:lineRule="auto"/>
        <w:ind w:left="644" w:right="105"/>
        <w:contextualSpacing/>
        <w:jc w:val="both"/>
        <w:rPr>
          <w:rFonts w:asciiTheme="minorHAnsi" w:hAnsiTheme="minorHAnsi" w:cstheme="minorHAnsi"/>
        </w:rPr>
      </w:pPr>
    </w:p>
    <w:sectPr w:rsidR="007E3B4A" w:rsidRPr="009D0139" w:rsidSect="004C410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D506D"/>
    <w:multiLevelType w:val="hybridMultilevel"/>
    <w:tmpl w:val="6CCEAE44"/>
    <w:lvl w:ilvl="0" w:tplc="26CCCF26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  <w:u w:val="single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35088"/>
    <w:multiLevelType w:val="hybridMultilevel"/>
    <w:tmpl w:val="954295D8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50CE5"/>
    <w:multiLevelType w:val="hybridMultilevel"/>
    <w:tmpl w:val="C5D4D6A4"/>
    <w:lvl w:ilvl="0" w:tplc="F34A22AE">
      <w:start w:val="1"/>
      <w:numFmt w:val="decimal"/>
      <w:lvlText w:val="%1."/>
      <w:lvlJc w:val="left"/>
      <w:pPr>
        <w:ind w:left="720" w:hanging="360"/>
      </w:pPr>
    </w:lvl>
    <w:lvl w:ilvl="1" w:tplc="E9C24B78">
      <w:start w:val="1"/>
      <w:numFmt w:val="lowerLetter"/>
      <w:lvlText w:val="%2."/>
      <w:lvlJc w:val="left"/>
      <w:pPr>
        <w:ind w:left="1440" w:hanging="360"/>
      </w:pPr>
    </w:lvl>
    <w:lvl w:ilvl="2" w:tplc="CCD222F2">
      <w:start w:val="1"/>
      <w:numFmt w:val="lowerRoman"/>
      <w:lvlText w:val="%3."/>
      <w:lvlJc w:val="right"/>
      <w:pPr>
        <w:ind w:left="2160" w:hanging="180"/>
      </w:pPr>
    </w:lvl>
    <w:lvl w:ilvl="3" w:tplc="E2207CA8">
      <w:start w:val="1"/>
      <w:numFmt w:val="decimal"/>
      <w:lvlText w:val="%4."/>
      <w:lvlJc w:val="left"/>
      <w:pPr>
        <w:ind w:left="2880" w:hanging="360"/>
      </w:pPr>
    </w:lvl>
    <w:lvl w:ilvl="4" w:tplc="9828C42A">
      <w:start w:val="1"/>
      <w:numFmt w:val="lowerLetter"/>
      <w:lvlText w:val="%5."/>
      <w:lvlJc w:val="left"/>
      <w:pPr>
        <w:ind w:left="3600" w:hanging="360"/>
      </w:pPr>
    </w:lvl>
    <w:lvl w:ilvl="5" w:tplc="2402CC50">
      <w:start w:val="1"/>
      <w:numFmt w:val="lowerRoman"/>
      <w:lvlText w:val="%6."/>
      <w:lvlJc w:val="right"/>
      <w:pPr>
        <w:ind w:left="4320" w:hanging="180"/>
      </w:pPr>
    </w:lvl>
    <w:lvl w:ilvl="6" w:tplc="9348CA56">
      <w:start w:val="1"/>
      <w:numFmt w:val="decimal"/>
      <w:lvlText w:val="%7."/>
      <w:lvlJc w:val="left"/>
      <w:pPr>
        <w:ind w:left="5040" w:hanging="360"/>
      </w:pPr>
    </w:lvl>
    <w:lvl w:ilvl="7" w:tplc="C2C0C714">
      <w:start w:val="1"/>
      <w:numFmt w:val="lowerLetter"/>
      <w:lvlText w:val="%8."/>
      <w:lvlJc w:val="left"/>
      <w:pPr>
        <w:ind w:left="5760" w:hanging="360"/>
      </w:pPr>
    </w:lvl>
    <w:lvl w:ilvl="8" w:tplc="EEB4321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E4877"/>
    <w:multiLevelType w:val="hybridMultilevel"/>
    <w:tmpl w:val="47C4A898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3D6C53"/>
    <w:multiLevelType w:val="hybridMultilevel"/>
    <w:tmpl w:val="3BF48DF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5C38C2"/>
    <w:multiLevelType w:val="hybridMultilevel"/>
    <w:tmpl w:val="845E7240"/>
    <w:lvl w:ilvl="0" w:tplc="7C66F70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530" w:hanging="360"/>
      </w:pPr>
    </w:lvl>
    <w:lvl w:ilvl="2" w:tplc="2C0A001B" w:tentative="1">
      <w:start w:val="1"/>
      <w:numFmt w:val="lowerRoman"/>
      <w:lvlText w:val="%3."/>
      <w:lvlJc w:val="right"/>
      <w:pPr>
        <w:ind w:left="2250" w:hanging="180"/>
      </w:pPr>
    </w:lvl>
    <w:lvl w:ilvl="3" w:tplc="2C0A000F" w:tentative="1">
      <w:start w:val="1"/>
      <w:numFmt w:val="decimal"/>
      <w:lvlText w:val="%4."/>
      <w:lvlJc w:val="left"/>
      <w:pPr>
        <w:ind w:left="2970" w:hanging="360"/>
      </w:pPr>
    </w:lvl>
    <w:lvl w:ilvl="4" w:tplc="2C0A0019" w:tentative="1">
      <w:start w:val="1"/>
      <w:numFmt w:val="lowerLetter"/>
      <w:lvlText w:val="%5."/>
      <w:lvlJc w:val="left"/>
      <w:pPr>
        <w:ind w:left="3690" w:hanging="360"/>
      </w:pPr>
    </w:lvl>
    <w:lvl w:ilvl="5" w:tplc="2C0A001B" w:tentative="1">
      <w:start w:val="1"/>
      <w:numFmt w:val="lowerRoman"/>
      <w:lvlText w:val="%6."/>
      <w:lvlJc w:val="right"/>
      <w:pPr>
        <w:ind w:left="4410" w:hanging="180"/>
      </w:pPr>
    </w:lvl>
    <w:lvl w:ilvl="6" w:tplc="2C0A000F" w:tentative="1">
      <w:start w:val="1"/>
      <w:numFmt w:val="decimal"/>
      <w:lvlText w:val="%7."/>
      <w:lvlJc w:val="left"/>
      <w:pPr>
        <w:ind w:left="5130" w:hanging="360"/>
      </w:pPr>
    </w:lvl>
    <w:lvl w:ilvl="7" w:tplc="2C0A0019" w:tentative="1">
      <w:start w:val="1"/>
      <w:numFmt w:val="lowerLetter"/>
      <w:lvlText w:val="%8."/>
      <w:lvlJc w:val="left"/>
      <w:pPr>
        <w:ind w:left="5850" w:hanging="360"/>
      </w:pPr>
    </w:lvl>
    <w:lvl w:ilvl="8" w:tplc="2C0A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4C872123"/>
    <w:multiLevelType w:val="multilevel"/>
    <w:tmpl w:val="DEA050B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3D85156"/>
    <w:multiLevelType w:val="hybridMultilevel"/>
    <w:tmpl w:val="37EE38E2"/>
    <w:lvl w:ilvl="0" w:tplc="6A384E82">
      <w:start w:val="1"/>
      <w:numFmt w:val="decimal"/>
      <w:lvlText w:val="%1."/>
      <w:lvlJc w:val="left"/>
      <w:pPr>
        <w:ind w:left="696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16" w:hanging="360"/>
      </w:pPr>
    </w:lvl>
    <w:lvl w:ilvl="2" w:tplc="2C0A001B" w:tentative="1">
      <w:start w:val="1"/>
      <w:numFmt w:val="lowerRoman"/>
      <w:lvlText w:val="%3."/>
      <w:lvlJc w:val="right"/>
      <w:pPr>
        <w:ind w:left="2136" w:hanging="180"/>
      </w:pPr>
    </w:lvl>
    <w:lvl w:ilvl="3" w:tplc="2C0A000F" w:tentative="1">
      <w:start w:val="1"/>
      <w:numFmt w:val="decimal"/>
      <w:lvlText w:val="%4."/>
      <w:lvlJc w:val="left"/>
      <w:pPr>
        <w:ind w:left="2856" w:hanging="360"/>
      </w:pPr>
    </w:lvl>
    <w:lvl w:ilvl="4" w:tplc="2C0A0019" w:tentative="1">
      <w:start w:val="1"/>
      <w:numFmt w:val="lowerLetter"/>
      <w:lvlText w:val="%5."/>
      <w:lvlJc w:val="left"/>
      <w:pPr>
        <w:ind w:left="3576" w:hanging="360"/>
      </w:pPr>
    </w:lvl>
    <w:lvl w:ilvl="5" w:tplc="2C0A001B" w:tentative="1">
      <w:start w:val="1"/>
      <w:numFmt w:val="lowerRoman"/>
      <w:lvlText w:val="%6."/>
      <w:lvlJc w:val="right"/>
      <w:pPr>
        <w:ind w:left="4296" w:hanging="180"/>
      </w:pPr>
    </w:lvl>
    <w:lvl w:ilvl="6" w:tplc="2C0A000F" w:tentative="1">
      <w:start w:val="1"/>
      <w:numFmt w:val="decimal"/>
      <w:lvlText w:val="%7."/>
      <w:lvlJc w:val="left"/>
      <w:pPr>
        <w:ind w:left="5016" w:hanging="360"/>
      </w:pPr>
    </w:lvl>
    <w:lvl w:ilvl="7" w:tplc="2C0A0019" w:tentative="1">
      <w:start w:val="1"/>
      <w:numFmt w:val="lowerLetter"/>
      <w:lvlText w:val="%8."/>
      <w:lvlJc w:val="left"/>
      <w:pPr>
        <w:ind w:left="5736" w:hanging="360"/>
      </w:pPr>
    </w:lvl>
    <w:lvl w:ilvl="8" w:tplc="2C0A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8" w15:restartNumberingAfterBreak="0">
    <w:nsid w:val="58127E22"/>
    <w:multiLevelType w:val="multilevel"/>
    <w:tmpl w:val="7D6402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605B4E02"/>
    <w:multiLevelType w:val="hybridMultilevel"/>
    <w:tmpl w:val="289C4C38"/>
    <w:lvl w:ilvl="0" w:tplc="FB1CEBD8">
      <w:start w:val="1"/>
      <w:numFmt w:val="decimal"/>
      <w:lvlText w:val="%1."/>
      <w:lvlJc w:val="left"/>
      <w:pPr>
        <w:ind w:left="644" w:hanging="360"/>
      </w:pPr>
      <w:rPr>
        <w:rFonts w:cs="Arial" w:hint="default"/>
        <w:b w:val="0"/>
      </w:r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533E75"/>
    <w:multiLevelType w:val="hybridMultilevel"/>
    <w:tmpl w:val="04BAD008"/>
    <w:lvl w:ilvl="0" w:tplc="2C0A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-261" w:hanging="360"/>
      </w:pPr>
    </w:lvl>
    <w:lvl w:ilvl="2" w:tplc="2C0A001B" w:tentative="1">
      <w:start w:val="1"/>
      <w:numFmt w:val="lowerRoman"/>
      <w:lvlText w:val="%3."/>
      <w:lvlJc w:val="right"/>
      <w:pPr>
        <w:ind w:left="459" w:hanging="180"/>
      </w:pPr>
    </w:lvl>
    <w:lvl w:ilvl="3" w:tplc="2C0A000F" w:tentative="1">
      <w:start w:val="1"/>
      <w:numFmt w:val="decimal"/>
      <w:lvlText w:val="%4."/>
      <w:lvlJc w:val="left"/>
      <w:pPr>
        <w:ind w:left="1179" w:hanging="360"/>
      </w:pPr>
    </w:lvl>
    <w:lvl w:ilvl="4" w:tplc="2C0A0019" w:tentative="1">
      <w:start w:val="1"/>
      <w:numFmt w:val="lowerLetter"/>
      <w:lvlText w:val="%5."/>
      <w:lvlJc w:val="left"/>
      <w:pPr>
        <w:ind w:left="1899" w:hanging="360"/>
      </w:pPr>
    </w:lvl>
    <w:lvl w:ilvl="5" w:tplc="2C0A001B" w:tentative="1">
      <w:start w:val="1"/>
      <w:numFmt w:val="lowerRoman"/>
      <w:lvlText w:val="%6."/>
      <w:lvlJc w:val="right"/>
      <w:pPr>
        <w:ind w:left="2619" w:hanging="180"/>
      </w:pPr>
    </w:lvl>
    <w:lvl w:ilvl="6" w:tplc="2C0A000F" w:tentative="1">
      <w:start w:val="1"/>
      <w:numFmt w:val="decimal"/>
      <w:lvlText w:val="%7."/>
      <w:lvlJc w:val="left"/>
      <w:pPr>
        <w:ind w:left="3339" w:hanging="360"/>
      </w:pPr>
    </w:lvl>
    <w:lvl w:ilvl="7" w:tplc="2C0A0019" w:tentative="1">
      <w:start w:val="1"/>
      <w:numFmt w:val="lowerLetter"/>
      <w:lvlText w:val="%8."/>
      <w:lvlJc w:val="left"/>
      <w:pPr>
        <w:ind w:left="4059" w:hanging="360"/>
      </w:pPr>
    </w:lvl>
    <w:lvl w:ilvl="8" w:tplc="2C0A001B" w:tentative="1">
      <w:start w:val="1"/>
      <w:numFmt w:val="lowerRoman"/>
      <w:lvlText w:val="%9."/>
      <w:lvlJc w:val="right"/>
      <w:pPr>
        <w:ind w:left="4779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9"/>
  </w:num>
  <w:num w:numId="5">
    <w:abstractNumId w:val="10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3"/>
  </w:num>
  <w:num w:numId="10">
    <w:abstractNumId w:val="5"/>
  </w:num>
  <w:num w:numId="11">
    <w:abstractNumId w:val="4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33E"/>
    <w:rsid w:val="000241C6"/>
    <w:rsid w:val="000252AD"/>
    <w:rsid w:val="00030B69"/>
    <w:rsid w:val="00034982"/>
    <w:rsid w:val="000551C1"/>
    <w:rsid w:val="000701E9"/>
    <w:rsid w:val="00073171"/>
    <w:rsid w:val="00074786"/>
    <w:rsid w:val="0008137A"/>
    <w:rsid w:val="00082E6A"/>
    <w:rsid w:val="00087D2F"/>
    <w:rsid w:val="00095547"/>
    <w:rsid w:val="000B101C"/>
    <w:rsid w:val="000B69F5"/>
    <w:rsid w:val="000C4CE1"/>
    <w:rsid w:val="000F688F"/>
    <w:rsid w:val="00104A8B"/>
    <w:rsid w:val="00104E59"/>
    <w:rsid w:val="001137E5"/>
    <w:rsid w:val="001140CE"/>
    <w:rsid w:val="00122AD5"/>
    <w:rsid w:val="001273B5"/>
    <w:rsid w:val="00130D4B"/>
    <w:rsid w:val="00130D76"/>
    <w:rsid w:val="0013247A"/>
    <w:rsid w:val="001404EB"/>
    <w:rsid w:val="0014205F"/>
    <w:rsid w:val="00144D62"/>
    <w:rsid w:val="00153E2A"/>
    <w:rsid w:val="001576F1"/>
    <w:rsid w:val="0016036B"/>
    <w:rsid w:val="00161A9B"/>
    <w:rsid w:val="00162CE2"/>
    <w:rsid w:val="00191370"/>
    <w:rsid w:val="001A5C3D"/>
    <w:rsid w:val="001B0703"/>
    <w:rsid w:val="001C3731"/>
    <w:rsid w:val="001C61ED"/>
    <w:rsid w:val="001E0DD8"/>
    <w:rsid w:val="001E1683"/>
    <w:rsid w:val="001E3621"/>
    <w:rsid w:val="001E4CE7"/>
    <w:rsid w:val="001F0C9A"/>
    <w:rsid w:val="00201552"/>
    <w:rsid w:val="00201785"/>
    <w:rsid w:val="002117AC"/>
    <w:rsid w:val="002175D2"/>
    <w:rsid w:val="00225145"/>
    <w:rsid w:val="00242942"/>
    <w:rsid w:val="002432BB"/>
    <w:rsid w:val="00261999"/>
    <w:rsid w:val="002754B6"/>
    <w:rsid w:val="002B0134"/>
    <w:rsid w:val="002C6AEA"/>
    <w:rsid w:val="002C7932"/>
    <w:rsid w:val="002F032F"/>
    <w:rsid w:val="00312158"/>
    <w:rsid w:val="00315331"/>
    <w:rsid w:val="003241EE"/>
    <w:rsid w:val="003255AB"/>
    <w:rsid w:val="00350EF7"/>
    <w:rsid w:val="003573FC"/>
    <w:rsid w:val="0038271B"/>
    <w:rsid w:val="003957FE"/>
    <w:rsid w:val="003B51DF"/>
    <w:rsid w:val="003F77D5"/>
    <w:rsid w:val="00401064"/>
    <w:rsid w:val="0041340A"/>
    <w:rsid w:val="00413FAE"/>
    <w:rsid w:val="004158CD"/>
    <w:rsid w:val="00415F9C"/>
    <w:rsid w:val="00420199"/>
    <w:rsid w:val="004213CC"/>
    <w:rsid w:val="00436E1D"/>
    <w:rsid w:val="004439D3"/>
    <w:rsid w:val="004468F8"/>
    <w:rsid w:val="00462D6F"/>
    <w:rsid w:val="004653E7"/>
    <w:rsid w:val="00473CDF"/>
    <w:rsid w:val="00480586"/>
    <w:rsid w:val="00480D8E"/>
    <w:rsid w:val="00484F84"/>
    <w:rsid w:val="00493EF7"/>
    <w:rsid w:val="004B28EC"/>
    <w:rsid w:val="004B47C0"/>
    <w:rsid w:val="004C0A44"/>
    <w:rsid w:val="004C410E"/>
    <w:rsid w:val="004C5082"/>
    <w:rsid w:val="004C723C"/>
    <w:rsid w:val="004D02AC"/>
    <w:rsid w:val="004E418E"/>
    <w:rsid w:val="004E702E"/>
    <w:rsid w:val="004F32E3"/>
    <w:rsid w:val="00514361"/>
    <w:rsid w:val="005151AB"/>
    <w:rsid w:val="005202FC"/>
    <w:rsid w:val="00527F05"/>
    <w:rsid w:val="00547FD4"/>
    <w:rsid w:val="00552D21"/>
    <w:rsid w:val="00556CB3"/>
    <w:rsid w:val="00573318"/>
    <w:rsid w:val="0057649D"/>
    <w:rsid w:val="005821EB"/>
    <w:rsid w:val="00582283"/>
    <w:rsid w:val="00594CA3"/>
    <w:rsid w:val="005A2495"/>
    <w:rsid w:val="005D4A20"/>
    <w:rsid w:val="005E6D50"/>
    <w:rsid w:val="005F4BEB"/>
    <w:rsid w:val="005F4CA9"/>
    <w:rsid w:val="00617B6E"/>
    <w:rsid w:val="00627E81"/>
    <w:rsid w:val="00634EAC"/>
    <w:rsid w:val="0064121C"/>
    <w:rsid w:val="0064514D"/>
    <w:rsid w:val="0064563A"/>
    <w:rsid w:val="00662AD2"/>
    <w:rsid w:val="006649BA"/>
    <w:rsid w:val="00694BD4"/>
    <w:rsid w:val="006956A1"/>
    <w:rsid w:val="00696530"/>
    <w:rsid w:val="006A203E"/>
    <w:rsid w:val="006A5F57"/>
    <w:rsid w:val="006B7676"/>
    <w:rsid w:val="006C0A33"/>
    <w:rsid w:val="006C0F21"/>
    <w:rsid w:val="006E32C5"/>
    <w:rsid w:val="006E7033"/>
    <w:rsid w:val="00703D1A"/>
    <w:rsid w:val="00707C0A"/>
    <w:rsid w:val="00715FA9"/>
    <w:rsid w:val="00727D39"/>
    <w:rsid w:val="0073544D"/>
    <w:rsid w:val="00736814"/>
    <w:rsid w:val="00736F33"/>
    <w:rsid w:val="00743AAD"/>
    <w:rsid w:val="00772FAD"/>
    <w:rsid w:val="00774DEB"/>
    <w:rsid w:val="0078267A"/>
    <w:rsid w:val="007868D3"/>
    <w:rsid w:val="00794A80"/>
    <w:rsid w:val="0079737B"/>
    <w:rsid w:val="007978A3"/>
    <w:rsid w:val="007A6308"/>
    <w:rsid w:val="007B7935"/>
    <w:rsid w:val="007B7D68"/>
    <w:rsid w:val="007C155A"/>
    <w:rsid w:val="007D3320"/>
    <w:rsid w:val="007D6A91"/>
    <w:rsid w:val="007E3B4A"/>
    <w:rsid w:val="007E58CD"/>
    <w:rsid w:val="007E7C89"/>
    <w:rsid w:val="00830CCE"/>
    <w:rsid w:val="008378CA"/>
    <w:rsid w:val="00844A74"/>
    <w:rsid w:val="00857222"/>
    <w:rsid w:val="0086548B"/>
    <w:rsid w:val="00882501"/>
    <w:rsid w:val="00885B80"/>
    <w:rsid w:val="00886485"/>
    <w:rsid w:val="008D6B41"/>
    <w:rsid w:val="0091486E"/>
    <w:rsid w:val="00915C8A"/>
    <w:rsid w:val="00925E0C"/>
    <w:rsid w:val="00944010"/>
    <w:rsid w:val="00972ADC"/>
    <w:rsid w:val="009742F4"/>
    <w:rsid w:val="00986E3B"/>
    <w:rsid w:val="009C3FCB"/>
    <w:rsid w:val="009C74CE"/>
    <w:rsid w:val="009D0139"/>
    <w:rsid w:val="009D0CF0"/>
    <w:rsid w:val="009E433E"/>
    <w:rsid w:val="00A159F4"/>
    <w:rsid w:val="00A300AC"/>
    <w:rsid w:val="00A32BC4"/>
    <w:rsid w:val="00A365F3"/>
    <w:rsid w:val="00A41764"/>
    <w:rsid w:val="00A71FB8"/>
    <w:rsid w:val="00A7365A"/>
    <w:rsid w:val="00A80DFB"/>
    <w:rsid w:val="00A9315D"/>
    <w:rsid w:val="00A942F4"/>
    <w:rsid w:val="00AA675C"/>
    <w:rsid w:val="00AA6924"/>
    <w:rsid w:val="00AB4B9D"/>
    <w:rsid w:val="00AD1559"/>
    <w:rsid w:val="00AD7CF0"/>
    <w:rsid w:val="00B00A9B"/>
    <w:rsid w:val="00B34112"/>
    <w:rsid w:val="00B51A7F"/>
    <w:rsid w:val="00B52509"/>
    <w:rsid w:val="00B56B5F"/>
    <w:rsid w:val="00B72482"/>
    <w:rsid w:val="00B74073"/>
    <w:rsid w:val="00B74122"/>
    <w:rsid w:val="00B75ED6"/>
    <w:rsid w:val="00B81C76"/>
    <w:rsid w:val="00B93401"/>
    <w:rsid w:val="00BB6C78"/>
    <w:rsid w:val="00BE38A2"/>
    <w:rsid w:val="00BF4F1D"/>
    <w:rsid w:val="00C040B3"/>
    <w:rsid w:val="00C303E9"/>
    <w:rsid w:val="00C449FD"/>
    <w:rsid w:val="00C52274"/>
    <w:rsid w:val="00C70C4C"/>
    <w:rsid w:val="00C865A4"/>
    <w:rsid w:val="00CC1A49"/>
    <w:rsid w:val="00CE3CA9"/>
    <w:rsid w:val="00D228EE"/>
    <w:rsid w:val="00D71C82"/>
    <w:rsid w:val="00D71E2A"/>
    <w:rsid w:val="00D72F95"/>
    <w:rsid w:val="00D868D1"/>
    <w:rsid w:val="00DC20A4"/>
    <w:rsid w:val="00DC6205"/>
    <w:rsid w:val="00DE0619"/>
    <w:rsid w:val="00DE5B3F"/>
    <w:rsid w:val="00E07E1D"/>
    <w:rsid w:val="00E23371"/>
    <w:rsid w:val="00E246E3"/>
    <w:rsid w:val="00E31CDA"/>
    <w:rsid w:val="00E35428"/>
    <w:rsid w:val="00E41ED6"/>
    <w:rsid w:val="00E46E01"/>
    <w:rsid w:val="00E47BDA"/>
    <w:rsid w:val="00E565D9"/>
    <w:rsid w:val="00E64C47"/>
    <w:rsid w:val="00E65BC8"/>
    <w:rsid w:val="00E8195E"/>
    <w:rsid w:val="00E8488F"/>
    <w:rsid w:val="00E91D8C"/>
    <w:rsid w:val="00E92AE4"/>
    <w:rsid w:val="00EA0B89"/>
    <w:rsid w:val="00EA1425"/>
    <w:rsid w:val="00EA6389"/>
    <w:rsid w:val="00EB5897"/>
    <w:rsid w:val="00ED5105"/>
    <w:rsid w:val="00EF4720"/>
    <w:rsid w:val="00EF7DDD"/>
    <w:rsid w:val="00F14ABF"/>
    <w:rsid w:val="00F1510E"/>
    <w:rsid w:val="00F2044B"/>
    <w:rsid w:val="00F20BE2"/>
    <w:rsid w:val="00F950C5"/>
    <w:rsid w:val="00F977A1"/>
    <w:rsid w:val="00F97DB0"/>
    <w:rsid w:val="00FA1793"/>
    <w:rsid w:val="00FC3B4E"/>
    <w:rsid w:val="00FD730A"/>
    <w:rsid w:val="00FD7A4C"/>
    <w:rsid w:val="00FF1C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5EC9A26"/>
  <w15:docId w15:val="{8B531882-DB8C-41C2-A464-A42AF3B0C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5105"/>
    <w:rPr>
      <w:sz w:val="24"/>
      <w:szCs w:val="24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uiPriority w:val="99"/>
    <w:unhideWhenUsed/>
    <w:rsid w:val="00986E3B"/>
    <w:rPr>
      <w:rFonts w:ascii="Consolas" w:eastAsia="Calibri" w:hAnsi="Consolas"/>
      <w:sz w:val="21"/>
      <w:szCs w:val="21"/>
    </w:rPr>
  </w:style>
  <w:style w:type="character" w:customStyle="1" w:styleId="TextosinformatoCar">
    <w:name w:val="Texto sin formato Car"/>
    <w:link w:val="Textosinformato"/>
    <w:uiPriority w:val="99"/>
    <w:rsid w:val="00986E3B"/>
    <w:rPr>
      <w:rFonts w:ascii="Consolas" w:eastAsia="Calibri" w:hAnsi="Consolas" w:cs="Times New Roman"/>
      <w:sz w:val="21"/>
      <w:szCs w:val="21"/>
      <w:lang w:eastAsia="en-US"/>
    </w:rPr>
  </w:style>
  <w:style w:type="character" w:styleId="Textoennegrita">
    <w:name w:val="Strong"/>
    <w:uiPriority w:val="22"/>
    <w:qFormat/>
    <w:rsid w:val="001273B5"/>
    <w:rPr>
      <w:b/>
      <w:bCs/>
    </w:rPr>
  </w:style>
  <w:style w:type="paragraph" w:styleId="Prrafodelista">
    <w:name w:val="List Paragraph"/>
    <w:basedOn w:val="Normal"/>
    <w:uiPriority w:val="34"/>
    <w:qFormat/>
    <w:rsid w:val="00E07E1D"/>
    <w:pPr>
      <w:ind w:left="720"/>
    </w:pPr>
  </w:style>
  <w:style w:type="paragraph" w:customStyle="1" w:styleId="xmsonormal">
    <w:name w:val="x_msonormal"/>
    <w:basedOn w:val="Normal"/>
    <w:rsid w:val="00A80DFB"/>
    <w:rPr>
      <w:rFonts w:eastAsiaTheme="minorHAnsi"/>
      <w:lang w:eastAsia="es-AR"/>
    </w:rPr>
  </w:style>
  <w:style w:type="paragraph" w:styleId="Textodeglobo">
    <w:name w:val="Balloon Text"/>
    <w:basedOn w:val="Normal"/>
    <w:link w:val="TextodegloboCar"/>
    <w:semiHidden/>
    <w:unhideWhenUsed/>
    <w:rsid w:val="000B69F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0B69F5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7B7D68"/>
    <w:pPr>
      <w:spacing w:before="100" w:beforeAutospacing="1" w:after="100" w:afterAutospacing="1"/>
    </w:pPr>
    <w:rPr>
      <w:rFonts w:eastAsia="Times New Roman"/>
      <w:lang w:val="en-US"/>
    </w:rPr>
  </w:style>
  <w:style w:type="paragraph" w:customStyle="1" w:styleId="Default">
    <w:name w:val="Default"/>
    <w:rsid w:val="000241C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283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AAEF- Comisión de Tributos Nacionales</vt:lpstr>
    </vt:vector>
  </TitlesOfParts>
  <Company>Hewlett-Packard Company</Company>
  <LinksUpToDate>false</LinksUpToDate>
  <CharactersWithSpaces>1938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AAEF- Comisión de Tributos Nacionales</dc:title>
  <dc:creator>Mario Volman</dc:creator>
  <cp:lastModifiedBy>Rafael Ramognino</cp:lastModifiedBy>
  <cp:revision>6</cp:revision>
  <cp:lastPrinted>2022-08-30T17:57:00Z</cp:lastPrinted>
  <dcterms:created xsi:type="dcterms:W3CDTF">2022-08-29T12:18:00Z</dcterms:created>
  <dcterms:modified xsi:type="dcterms:W3CDTF">2022-08-30T18:08:00Z</dcterms:modified>
</cp:coreProperties>
</file>